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B" w:rsidRDefault="00A572EB" w:rsidP="00A572EB"/>
    <w:tbl>
      <w:tblPr>
        <w:tblW w:w="1078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1610"/>
        <w:gridCol w:w="446"/>
        <w:gridCol w:w="124"/>
        <w:gridCol w:w="493"/>
        <w:gridCol w:w="345"/>
        <w:gridCol w:w="1528"/>
        <w:gridCol w:w="140"/>
        <w:gridCol w:w="722"/>
        <w:gridCol w:w="10"/>
        <w:gridCol w:w="791"/>
        <w:gridCol w:w="343"/>
        <w:gridCol w:w="101"/>
        <w:gridCol w:w="100"/>
        <w:gridCol w:w="1131"/>
        <w:gridCol w:w="213"/>
        <w:gridCol w:w="257"/>
        <w:gridCol w:w="2410"/>
        <w:gridCol w:w="10"/>
      </w:tblGrid>
      <w:tr w:rsidR="00A572EB" w:rsidTr="001E21E0">
        <w:trPr>
          <w:gridAfter w:val="1"/>
          <w:wAfter w:w="10" w:type="dxa"/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A572EB" w:rsidRPr="00F64247" w:rsidRDefault="00A572EB" w:rsidP="004817E2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A572EB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>
              <w:rPr>
                <w:sz w:val="16"/>
                <w:szCs w:val="16"/>
              </w:rPr>
              <w:t>59.İLM.</w:t>
            </w:r>
            <w:r w:rsidR="00B8770D">
              <w:rPr>
                <w:sz w:val="16"/>
                <w:szCs w:val="16"/>
              </w:rPr>
              <w:t>/KYS.080</w:t>
            </w:r>
          </w:p>
        </w:tc>
      </w:tr>
      <w:tr w:rsidR="00A572EB" w:rsidTr="001E21E0">
        <w:trPr>
          <w:gridAfter w:val="1"/>
          <w:wAfter w:w="10" w:type="dxa"/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352956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A572EB" w:rsidTr="001E21E0">
        <w:trPr>
          <w:gridAfter w:val="1"/>
          <w:wAfter w:w="10" w:type="dxa"/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E129E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A572EB" w:rsidTr="001E21E0">
        <w:trPr>
          <w:gridAfter w:val="1"/>
          <w:wAfter w:w="10" w:type="dxa"/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1E21E0">
        <w:trPr>
          <w:gridAfter w:val="1"/>
          <w:wAfter w:w="10" w:type="dxa"/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F233F6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F233F6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F233F6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</w:fldSimple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11"/>
            <w:vAlign w:val="center"/>
          </w:tcPr>
          <w:p w:rsidR="00A572EB" w:rsidRPr="004B4A7D" w:rsidRDefault="00CE1D06" w:rsidP="004817E2">
            <w:pPr>
              <w:rPr>
                <w:bCs/>
                <w:szCs w:val="20"/>
              </w:rPr>
            </w:pPr>
            <w:r w:rsidRPr="00EA2AD8">
              <w:rPr>
                <w:b/>
                <w:i/>
              </w:rPr>
              <w:t>YETKİLENDİRME,</w:t>
            </w:r>
            <w:r w:rsidR="00FA1731">
              <w:rPr>
                <w:b/>
                <w:i/>
              </w:rPr>
              <w:t xml:space="preserve"> </w:t>
            </w:r>
            <w:r w:rsidRPr="00EA2AD8">
              <w:rPr>
                <w:b/>
                <w:i/>
              </w:rPr>
              <w:t>BELGELENDİRME,</w:t>
            </w:r>
            <w:r w:rsidR="00FA1731">
              <w:rPr>
                <w:b/>
                <w:i/>
              </w:rPr>
              <w:t xml:space="preserve"> </w:t>
            </w:r>
            <w:r w:rsidRPr="00EA2AD8">
              <w:rPr>
                <w:b/>
                <w:i/>
              </w:rPr>
              <w:t>İZLEME İŞLEMLERİ SÜRECİ</w:t>
            </w:r>
          </w:p>
        </w:tc>
        <w:tc>
          <w:tcPr>
            <w:tcW w:w="2677" w:type="dxa"/>
            <w:gridSpan w:val="3"/>
            <w:vAlign w:val="center"/>
          </w:tcPr>
          <w:p w:rsidR="00A572EB" w:rsidRPr="004B4A7D" w:rsidRDefault="00A572EB" w:rsidP="009C7462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B8770D">
              <w:rPr>
                <w:bCs/>
                <w:szCs w:val="20"/>
              </w:rPr>
              <w:t>080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14"/>
            <w:vAlign w:val="center"/>
          </w:tcPr>
          <w:p w:rsidR="00A572EB" w:rsidRPr="004B4A7D" w:rsidRDefault="00A572EB" w:rsidP="004817E2">
            <w:pPr>
              <w:rPr>
                <w:bCs/>
              </w:rPr>
            </w:pPr>
            <w:r w:rsidRPr="004B4A7D">
              <w:rPr>
                <w:bCs/>
              </w:rPr>
              <w:t>Operasyonel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4"/>
            <w:vAlign w:val="center"/>
          </w:tcPr>
          <w:p w:rsidR="00A572EB" w:rsidRPr="004B4A7D" w:rsidRDefault="00A572EB" w:rsidP="004817E2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786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4"/>
            <w:vAlign w:val="center"/>
          </w:tcPr>
          <w:p w:rsidR="00FA1731" w:rsidRDefault="00FA1731" w:rsidP="004817E2"/>
          <w:p w:rsidR="00A572EB" w:rsidRPr="007315F6" w:rsidRDefault="00A572EB" w:rsidP="004817E2">
            <w:r w:rsidRPr="007315F6">
              <w:t xml:space="preserve">İl Gıda Tarım ve Hayvancılık Müdür Yardımcısı </w:t>
            </w:r>
          </w:p>
          <w:p w:rsidR="00A572EB" w:rsidRDefault="00A572EB" w:rsidP="004817E2">
            <w:pPr>
              <w:rPr>
                <w:color w:val="000000"/>
              </w:rPr>
            </w:pPr>
            <w:r>
              <w:rPr>
                <w:color w:val="000000"/>
              </w:rPr>
              <w:t xml:space="preserve">Hayvan Sağlığı ve </w:t>
            </w:r>
            <w:r w:rsidRPr="007315F6">
              <w:rPr>
                <w:color w:val="000000"/>
              </w:rPr>
              <w:t>Yetiştirici</w:t>
            </w:r>
            <w:r>
              <w:rPr>
                <w:color w:val="000000"/>
              </w:rPr>
              <w:t>liği Şube Müdürü</w:t>
            </w:r>
          </w:p>
          <w:p w:rsidR="00FA1731" w:rsidRPr="007315F6" w:rsidRDefault="00FA1731" w:rsidP="004817E2">
            <w:pPr>
              <w:rPr>
                <w:color w:val="FF0000"/>
              </w:rPr>
            </w:pPr>
            <w:r w:rsidRPr="007315F6">
              <w:t>İl</w:t>
            </w:r>
            <w:r>
              <w:t>çe</w:t>
            </w:r>
            <w:r w:rsidRPr="007315F6">
              <w:t xml:space="preserve"> Gıda Tarım ve Hayvancılık Müdür</w:t>
            </w:r>
            <w:r>
              <w:t>ü</w:t>
            </w:r>
          </w:p>
          <w:p w:rsidR="00A572EB" w:rsidRPr="007315F6" w:rsidRDefault="00A572EB" w:rsidP="004817E2">
            <w:pPr>
              <w:rPr>
                <w:color w:val="FF0000"/>
              </w:rPr>
            </w:pPr>
          </w:p>
          <w:p w:rsidR="00A572EB" w:rsidRPr="00780948" w:rsidRDefault="00A572EB" w:rsidP="004817E2"/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4"/>
            <w:vAlign w:val="center"/>
          </w:tcPr>
          <w:p w:rsidR="004E1944" w:rsidRDefault="004E1944" w:rsidP="004E1944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Görevlendirilen personeller.</w:t>
            </w:r>
          </w:p>
          <w:p w:rsidR="00A572EB" w:rsidRPr="003C7385" w:rsidRDefault="00A572EB" w:rsidP="004817E2">
            <w:pPr>
              <w:widowControl w:val="0"/>
              <w:autoSpaceDE w:val="0"/>
              <w:autoSpaceDN w:val="0"/>
              <w:adjustRightInd w:val="0"/>
              <w:spacing w:before="97"/>
            </w:pP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4"/>
            <w:vMerge w:val="restart"/>
            <w:textDirection w:val="btLr"/>
          </w:tcPr>
          <w:p w:rsidR="00A572EB" w:rsidRPr="004B4A7D" w:rsidRDefault="00A572EB" w:rsidP="004817E2">
            <w:pPr>
              <w:ind w:left="113" w:right="113"/>
              <w:jc w:val="center"/>
              <w:rPr>
                <w:b/>
                <w:bCs/>
              </w:rPr>
            </w:pPr>
          </w:p>
          <w:p w:rsidR="00A572EB" w:rsidRPr="004B4A7D" w:rsidRDefault="00A572EB" w:rsidP="004817E2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A572EB" w:rsidRPr="004B4A7D" w:rsidRDefault="00A572EB" w:rsidP="004817E2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12"/>
            <w:vAlign w:val="center"/>
          </w:tcPr>
          <w:p w:rsidR="00A572EB" w:rsidRPr="00F71F88" w:rsidRDefault="004E1944" w:rsidP="004817E2">
            <w:pPr>
              <w:rPr>
                <w:bCs/>
              </w:rPr>
            </w:pPr>
            <w:r>
              <w:rPr>
                <w:bCs/>
              </w:rPr>
              <w:t xml:space="preserve">Bakanlık Onaylı Yıllık Denetim </w:t>
            </w:r>
            <w:r w:rsidRPr="00BD082D">
              <w:rPr>
                <w:bCs/>
              </w:rPr>
              <w:t>Programı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4"/>
            <w:vMerge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572EB" w:rsidRPr="004B4A7D" w:rsidRDefault="00A572EB" w:rsidP="004817E2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12"/>
            <w:vAlign w:val="center"/>
          </w:tcPr>
          <w:p w:rsidR="00A572EB" w:rsidRPr="007315F6" w:rsidRDefault="004E1944" w:rsidP="004817E2">
            <w:pPr>
              <w:rPr>
                <w:bCs/>
              </w:rPr>
            </w:pPr>
            <w:r>
              <w:rPr>
                <w:bCs/>
              </w:rPr>
              <w:t>GGBS’</w:t>
            </w:r>
            <w:r w:rsidR="00FA1731">
              <w:rPr>
                <w:bCs/>
              </w:rPr>
              <w:t xml:space="preserve"> ye </w:t>
            </w:r>
            <w:r>
              <w:rPr>
                <w:bCs/>
              </w:rPr>
              <w:t>numune alma,</w:t>
            </w:r>
            <w:r w:rsidR="00FA1731">
              <w:rPr>
                <w:bCs/>
              </w:rPr>
              <w:t xml:space="preserve"> </w:t>
            </w:r>
            <w:r>
              <w:rPr>
                <w:bCs/>
              </w:rPr>
              <w:t>laboratuvara gönderme ve analiz sonuçları değerlendirilmesi ile bildirimlerinin yapılması.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11"/>
            <w:vAlign w:val="center"/>
          </w:tcPr>
          <w:p w:rsidR="00A572EB" w:rsidRPr="004B4A7D" w:rsidRDefault="00A572EB" w:rsidP="004817E2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7"/>
            <w:vAlign w:val="center"/>
          </w:tcPr>
          <w:p w:rsidR="00A572EB" w:rsidRPr="004B4A7D" w:rsidRDefault="00A572EB" w:rsidP="004817E2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1"/>
          </w:tcPr>
          <w:p w:rsidR="00687267" w:rsidRPr="00A47763" w:rsidRDefault="00B17823" w:rsidP="00687267">
            <w:pPr>
              <w:pStyle w:val="ListeParagraf"/>
              <w:spacing w:line="312" w:lineRule="auto"/>
              <w:ind w:lef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Denetim işlemleri temel süreci</w:t>
            </w:r>
            <w:r w:rsidR="00687267" w:rsidRPr="00A47763">
              <w:rPr>
                <w:b/>
                <w:bCs/>
                <w:color w:val="000000"/>
                <w:sz w:val="18"/>
                <w:szCs w:val="18"/>
              </w:rPr>
              <w:t>;</w:t>
            </w:r>
          </w:p>
          <w:p w:rsidR="00687267" w:rsidRPr="00A47763" w:rsidRDefault="00687267" w:rsidP="006872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763">
              <w:rPr>
                <w:color w:val="000000"/>
                <w:sz w:val="18"/>
                <w:szCs w:val="18"/>
              </w:rPr>
              <w:t>GTHB’</w:t>
            </w:r>
            <w:r w:rsidR="00B17823">
              <w:rPr>
                <w:color w:val="000000"/>
                <w:sz w:val="18"/>
                <w:szCs w:val="18"/>
              </w:rPr>
              <w:t xml:space="preserve"> </w:t>
            </w:r>
            <w:r w:rsidRPr="00A47763">
              <w:rPr>
                <w:color w:val="000000"/>
                <w:sz w:val="18"/>
                <w:szCs w:val="18"/>
              </w:rPr>
              <w:t xml:space="preserve">nin merkez teşkilatlarından biri olan GKGM, kalıntı izleme planlarının oluşturulmasından ve </w:t>
            </w:r>
            <w:r w:rsidR="00FA1731">
              <w:rPr>
                <w:color w:val="000000"/>
                <w:sz w:val="18"/>
                <w:szCs w:val="18"/>
              </w:rPr>
              <w:t xml:space="preserve">uygulamaların üst gözetiminden </w:t>
            </w:r>
            <w:r w:rsidRPr="00A47763">
              <w:rPr>
                <w:color w:val="000000"/>
                <w:sz w:val="18"/>
                <w:szCs w:val="18"/>
              </w:rPr>
              <w:t>sorumludur</w:t>
            </w:r>
            <w:r w:rsidRPr="00A4776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87267" w:rsidRDefault="00687267" w:rsidP="00687267">
            <w:pPr>
              <w:spacing w:line="240" w:lineRule="atLeast"/>
              <w:jc w:val="both"/>
              <w:rPr>
                <w:bCs/>
              </w:rPr>
            </w:pPr>
            <w:r w:rsidRPr="00A47763">
              <w:rPr>
                <w:bCs/>
                <w:sz w:val="18"/>
                <w:szCs w:val="18"/>
              </w:rPr>
              <w:t xml:space="preserve">           “Canlı Hayvanlar ve Hayvansal Ürünlerde Belirli Maddeler İle Bunların Kalıntılarının İzlenmesi İçin Alınacak Önlemlere Dair Yönetmelik” (RG: 17.12.2011, No.28145) ve bu yönetmeliğe bağlı “2013/09 sayılı Canlı Hayvan ve Hayvansal Ürünlerde Kalıntı İzleme Genelgesi”</w:t>
            </w:r>
            <w:r w:rsidR="00FA1731">
              <w:rPr>
                <w:bCs/>
                <w:sz w:val="18"/>
                <w:szCs w:val="18"/>
              </w:rPr>
              <w:t xml:space="preserve"> </w:t>
            </w:r>
            <w:r w:rsidRPr="00A47763">
              <w:rPr>
                <w:bCs/>
                <w:sz w:val="18"/>
                <w:szCs w:val="18"/>
              </w:rPr>
              <w:t>nde belirtilen kurallara göre hazırlanan ulusal kalıntı izleme planı çerçevesinde yürütülmektedir.</w:t>
            </w:r>
            <w:r w:rsidRPr="00C50318">
              <w:rPr>
                <w:bCs/>
                <w:sz w:val="22"/>
                <w:szCs w:val="22"/>
              </w:rPr>
              <w:t xml:space="preserve"> </w:t>
            </w:r>
          </w:p>
          <w:p w:rsidR="00687267" w:rsidRDefault="00687267" w:rsidP="00687267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Ulusal Kalıntı İzleme Planı-2017</w:t>
            </w:r>
          </w:p>
          <w:p w:rsidR="00687267" w:rsidRPr="00001387" w:rsidRDefault="00687267" w:rsidP="00687267">
            <w:pPr>
              <w:spacing w:line="24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001387">
              <w:rPr>
                <w:color w:val="000000"/>
                <w:sz w:val="18"/>
                <w:szCs w:val="18"/>
              </w:rPr>
              <w:t>Ulusal Kalıntı İzleme Planı, hayvan türlerine göre belirlenen madde ve ürün grupları ile bu maddelerin kalıntılarının varlığının tespiti için alınacak önlemleri içerir.</w:t>
            </w:r>
          </w:p>
          <w:p w:rsidR="00687267" w:rsidRDefault="00687267" w:rsidP="00687267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Numune Alınması Gereken </w:t>
            </w:r>
            <w:r w:rsidR="00B17823">
              <w:rPr>
                <w:b/>
                <w:sz w:val="18"/>
                <w:szCs w:val="18"/>
              </w:rPr>
              <w:t>Hayvansal</w:t>
            </w:r>
            <w:r>
              <w:rPr>
                <w:b/>
                <w:sz w:val="18"/>
                <w:szCs w:val="18"/>
              </w:rPr>
              <w:t xml:space="preserve"> Ürünler:</w:t>
            </w:r>
          </w:p>
          <w:p w:rsidR="00687267" w:rsidRDefault="00687267" w:rsidP="00687267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4B6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Pr="00177B27">
              <w:rPr>
                <w:sz w:val="18"/>
                <w:szCs w:val="18"/>
              </w:rPr>
              <w:t xml:space="preserve">ırmızı eti, çiğ süt, yumurta ve balı kapsar. Numuneler, </w:t>
            </w:r>
            <w:r>
              <w:rPr>
                <w:sz w:val="18"/>
                <w:szCs w:val="18"/>
              </w:rPr>
              <w:t xml:space="preserve">mezbahalardan, </w:t>
            </w:r>
            <w:r w:rsidRPr="00177B27">
              <w:rPr>
                <w:sz w:val="18"/>
                <w:szCs w:val="18"/>
              </w:rPr>
              <w:t>çiftliklerden ve/ve</w:t>
            </w:r>
            <w:r w:rsidR="00B17823">
              <w:rPr>
                <w:sz w:val="18"/>
                <w:szCs w:val="18"/>
              </w:rPr>
              <w:t xml:space="preserve">ya birincil ürün tesislerinden </w:t>
            </w:r>
            <w:r w:rsidRPr="00177B27">
              <w:rPr>
                <w:sz w:val="18"/>
                <w:szCs w:val="18"/>
              </w:rPr>
              <w:t>canlı hayvanlardan ve/veya hayvansal ürünlerden alınır.</w:t>
            </w:r>
          </w:p>
          <w:p w:rsidR="008D00DB" w:rsidRDefault="00687267" w:rsidP="008D00D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3C646D">
              <w:rPr>
                <w:sz w:val="18"/>
                <w:szCs w:val="18"/>
              </w:rPr>
              <w:t>İl Müdürlükleri planlanan dönemde numune alımından ve GGBS sistemine girişlerinin gecikmeden yapılmasından sorumludur.</w:t>
            </w:r>
            <w:r>
              <w:rPr>
                <w:rFonts w:ascii="Arial" w:hAnsi="Arial" w:cs="Arial"/>
              </w:rPr>
              <w:t xml:space="preserve"> </w:t>
            </w:r>
            <w:r w:rsidRPr="003C646D">
              <w:rPr>
                <w:sz w:val="18"/>
                <w:szCs w:val="18"/>
              </w:rPr>
              <w:t xml:space="preserve">İzleme programı kapsamında laboratuvarlara numune gönderimi </w:t>
            </w:r>
            <w:r w:rsidRPr="003C646D">
              <w:rPr>
                <w:b/>
                <w:sz w:val="18"/>
                <w:szCs w:val="18"/>
              </w:rPr>
              <w:t>30 Kasım 2017</w:t>
            </w:r>
            <w:r w:rsidRPr="003C646D">
              <w:rPr>
                <w:sz w:val="18"/>
                <w:szCs w:val="18"/>
              </w:rPr>
              <w:t xml:space="preserve"> itibariyle tamamlanmalıdır</w:t>
            </w:r>
            <w:r>
              <w:rPr>
                <w:sz w:val="18"/>
                <w:szCs w:val="18"/>
              </w:rPr>
              <w:t>.</w:t>
            </w:r>
            <w:r w:rsidRPr="002A227D">
              <w:rPr>
                <w:rFonts w:ascii="Arial" w:hAnsi="Arial" w:cs="Arial"/>
              </w:rPr>
              <w:t xml:space="preserve"> </w:t>
            </w:r>
          </w:p>
          <w:p w:rsidR="008D00DB" w:rsidRPr="00F62FBE" w:rsidRDefault="008D00DB" w:rsidP="008D00DB">
            <w:pPr>
              <w:autoSpaceDE w:val="0"/>
              <w:autoSpaceDN w:val="0"/>
              <w:adjustRightInd w:val="0"/>
              <w:ind w:firstLine="708"/>
              <w:jc w:val="both"/>
              <w:rPr>
                <w:sz w:val="18"/>
                <w:szCs w:val="18"/>
              </w:rPr>
            </w:pPr>
            <w:r w:rsidRPr="00F62FBE">
              <w:rPr>
                <w:b/>
                <w:i/>
                <w:sz w:val="18"/>
                <w:szCs w:val="18"/>
              </w:rPr>
              <w:t>Numune alımında</w:t>
            </w:r>
            <w:r w:rsidRPr="00F62FBE">
              <w:rPr>
                <w:b/>
                <w:sz w:val="18"/>
                <w:szCs w:val="18"/>
              </w:rPr>
              <w:t xml:space="preserve">, </w:t>
            </w:r>
            <w:r w:rsidR="00B17823">
              <w:rPr>
                <w:rStyle w:val="Gl"/>
                <w:sz w:val="18"/>
                <w:szCs w:val="18"/>
              </w:rPr>
              <w:t>Yönetmelik ve</w:t>
            </w:r>
            <w:r w:rsidRPr="00F62FBE">
              <w:rPr>
                <w:b/>
                <w:i/>
                <w:noProof/>
                <w:sz w:val="18"/>
                <w:szCs w:val="18"/>
              </w:rPr>
              <w:t xml:space="preserve"> 2013/09 sayılı Genelge’de</w:t>
            </w:r>
            <w:r w:rsidRPr="00F62FBE">
              <w:rPr>
                <w:b/>
                <w:noProof/>
                <w:sz w:val="18"/>
                <w:szCs w:val="18"/>
              </w:rPr>
              <w:t xml:space="preserve"> </w:t>
            </w:r>
            <w:r w:rsidRPr="00F62FBE">
              <w:rPr>
                <w:noProof/>
                <w:sz w:val="18"/>
                <w:szCs w:val="18"/>
              </w:rPr>
              <w:t xml:space="preserve">verilen kurallar takip edilmelidir.  </w:t>
            </w:r>
          </w:p>
          <w:p w:rsidR="008D00DB" w:rsidRDefault="008D00DB" w:rsidP="008D00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BA2B9E">
              <w:rPr>
                <w:b/>
                <w:i/>
                <w:sz w:val="18"/>
                <w:szCs w:val="18"/>
              </w:rPr>
              <w:t>Pozitif bulgu tespit</w:t>
            </w:r>
            <w:r w:rsidRPr="00FA46B2">
              <w:rPr>
                <w:sz w:val="18"/>
                <w:szCs w:val="18"/>
              </w:rPr>
              <w:t xml:space="preserve"> </w:t>
            </w:r>
            <w:r w:rsidRPr="005F627F">
              <w:rPr>
                <w:sz w:val="18"/>
                <w:szCs w:val="18"/>
              </w:rPr>
              <w:t>eden Laboratuvar derhal İlgili İl Müdürlüğüne ve GKGM’</w:t>
            </w:r>
            <w:r w:rsidR="00B17823">
              <w:rPr>
                <w:sz w:val="18"/>
                <w:szCs w:val="18"/>
              </w:rPr>
              <w:t xml:space="preserve"> </w:t>
            </w:r>
            <w:r w:rsidRPr="005F627F">
              <w:rPr>
                <w:sz w:val="18"/>
                <w:szCs w:val="18"/>
              </w:rPr>
              <w:t>ye bildirmeli (Genelge Ek 3-5), bildirimi alan İl Müdürlüğü İzleme Sonuç Bildirim Formu’ nu GKGM’</w:t>
            </w:r>
            <w:r w:rsidR="00B17823">
              <w:rPr>
                <w:sz w:val="18"/>
                <w:szCs w:val="18"/>
              </w:rPr>
              <w:t xml:space="preserve"> </w:t>
            </w:r>
            <w:r w:rsidRPr="005F627F">
              <w:rPr>
                <w:sz w:val="18"/>
                <w:szCs w:val="18"/>
              </w:rPr>
              <w:t>ye göndermelidir (Genelge Ek 2-11). Sonrasında mevzuat kapsamında yapılan iş ve işlemleri bildiren Geri İzleme Sonuç Bildirim Formu (Genelge Ek 2-11) İl Müdürlüğü tarafından GKGM’</w:t>
            </w:r>
            <w:r w:rsidR="00B17823">
              <w:rPr>
                <w:sz w:val="18"/>
                <w:szCs w:val="18"/>
              </w:rPr>
              <w:t xml:space="preserve"> </w:t>
            </w:r>
            <w:r w:rsidRPr="005F627F">
              <w:rPr>
                <w:sz w:val="18"/>
                <w:szCs w:val="18"/>
              </w:rPr>
              <w:t>ye gönderilmelidir</w:t>
            </w:r>
            <w:r w:rsidRPr="00FA46B2">
              <w:rPr>
                <w:sz w:val="18"/>
                <w:szCs w:val="18"/>
              </w:rPr>
              <w:t>.</w:t>
            </w:r>
          </w:p>
          <w:p w:rsidR="008D00DB" w:rsidRPr="00BA2B9E" w:rsidRDefault="008D00DB" w:rsidP="008D00D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18"/>
                <w:szCs w:val="18"/>
              </w:rPr>
            </w:pPr>
            <w:r w:rsidRPr="00BA2B9E">
              <w:rPr>
                <w:b/>
                <w:i/>
                <w:iCs/>
                <w:sz w:val="18"/>
                <w:szCs w:val="18"/>
              </w:rPr>
              <w:t>Uygun olmayan numuneler;</w:t>
            </w:r>
            <w:r w:rsidR="005F627F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A2B9E">
              <w:rPr>
                <w:sz w:val="18"/>
                <w:szCs w:val="18"/>
              </w:rPr>
              <w:t>Gönderilen numunenin laboratuvar tarafından analiz için uygun olmadığının tespit edilmesi durumunda (hasarlı numune kabı, kontaminasyon, bozulma, analiz için yetersiz miktar, yanlış veya hatalı materyal (matriks) vb.), Genelge’nin Ek 3-5’indeki form doldurularak e-posta veya faks ile acilen ilgili il müdürlüğüne ve Genel Müdürlüğe bildirilmelidir. Bu durumda, ilgili il müdürlüğü tarafından acilen yeniden numune gönderilir</w:t>
            </w:r>
          </w:p>
          <w:p w:rsidR="00687267" w:rsidRDefault="00687267" w:rsidP="006872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A572EB" w:rsidRPr="004B6FA5" w:rsidRDefault="00A572EB" w:rsidP="004817E2">
            <w:pPr>
              <w:spacing w:line="240" w:lineRule="atLeast"/>
              <w:ind w:firstLine="567"/>
              <w:jc w:val="both"/>
            </w:pPr>
            <w:r w:rsidRPr="004B6FA5">
              <w:rPr>
                <w:sz w:val="18"/>
                <w:szCs w:val="18"/>
              </w:rPr>
              <w:t>.</w:t>
            </w:r>
          </w:p>
          <w:p w:rsidR="00A572EB" w:rsidRPr="008E44D1" w:rsidRDefault="00A572EB" w:rsidP="004817E2">
            <w:pPr>
              <w:shd w:val="clear" w:color="auto" w:fill="FFFFFF"/>
              <w:spacing w:line="240" w:lineRule="atLeast"/>
              <w:jc w:val="both"/>
            </w:pPr>
          </w:p>
          <w:p w:rsidR="00A572EB" w:rsidRPr="003F1FDC" w:rsidRDefault="00A572EB" w:rsidP="004817E2"/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</w:pPr>
          </w:p>
          <w:p w:rsidR="00A572EB" w:rsidRDefault="00687267" w:rsidP="004817E2">
            <w:pPr>
              <w:tabs>
                <w:tab w:val="left" w:pos="186"/>
              </w:tabs>
              <w:ind w:left="283"/>
              <w:jc w:val="center"/>
            </w:pPr>
            <w:r>
              <w:t>M</w:t>
            </w:r>
            <w:r w:rsidR="00C524ED">
              <w:t>ezbahalar, Çiftlikler, B</w:t>
            </w:r>
            <w:r w:rsidRPr="00450F74">
              <w:t>irincil ürün tesisleri</w:t>
            </w:r>
            <w:r>
              <w:t>.</w:t>
            </w:r>
            <w:r w:rsidRPr="00450F74">
              <w:t xml:space="preserve">  </w:t>
            </w:r>
          </w:p>
          <w:p w:rsidR="00A572EB" w:rsidRPr="004B4A7D" w:rsidRDefault="00A572EB" w:rsidP="004817E2">
            <w:pPr>
              <w:tabs>
                <w:tab w:val="left" w:pos="186"/>
              </w:tabs>
              <w:ind w:left="100"/>
            </w:pP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11"/>
            <w:vAlign w:val="center"/>
          </w:tcPr>
          <w:p w:rsidR="00A572EB" w:rsidRPr="004B4A7D" w:rsidRDefault="00A572EB" w:rsidP="004817E2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Pr="004B4A7D" w:rsidRDefault="00A572EB" w:rsidP="004817E2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11"/>
            <w:shd w:val="clear" w:color="auto" w:fill="auto"/>
            <w:vAlign w:val="center"/>
          </w:tcPr>
          <w:p w:rsidR="00A572EB" w:rsidRPr="00CC641E" w:rsidRDefault="00540FD8" w:rsidP="00B17823">
            <w:pPr>
              <w:tabs>
                <w:tab w:val="left" w:pos="142"/>
              </w:tabs>
              <w:jc w:val="both"/>
              <w:rPr>
                <w:bCs/>
              </w:rPr>
            </w:pPr>
            <w:r w:rsidRPr="00CC641E">
              <w:t>Canlı hayvan ve hayvansal ürünlerde kalıntı kontrolü yapılarak çiftlikten sofraya güvenilir, sağlıklı gıdaya ulaşılması aşamalarını bilimsel veriler ile denetlenmesi.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17823" w:rsidRDefault="00A572EB" w:rsidP="00B17823">
            <w:pPr>
              <w:tabs>
                <w:tab w:val="left" w:pos="186"/>
              </w:tabs>
              <w:ind w:left="643"/>
              <w:jc w:val="both"/>
            </w:pPr>
            <w:r>
              <w:t xml:space="preserve"> </w:t>
            </w:r>
          </w:p>
          <w:p w:rsidR="00A572EB" w:rsidRDefault="00540FD8" w:rsidP="00B17823">
            <w:pPr>
              <w:tabs>
                <w:tab w:val="left" w:pos="186"/>
              </w:tabs>
              <w:ind w:left="643"/>
              <w:jc w:val="both"/>
              <w:rPr>
                <w:color w:val="000000"/>
              </w:rPr>
            </w:pPr>
            <w:r w:rsidRPr="00F22407">
              <w:rPr>
                <w:color w:val="000000"/>
              </w:rPr>
              <w:t>Bu programların uygulamasında AB mevzuatı (96/23/EC ve 96/22/EC sayılı Konsey Direktifleri ile 98/179/EC sayılı Konsey Kararı) ile uyumlaştırılması tamamlanmış Türk mevzuatı(Bakanlığımız), GTHB’</w:t>
            </w:r>
            <w:r w:rsidR="00FA1731">
              <w:rPr>
                <w:color w:val="000000"/>
              </w:rPr>
              <w:t xml:space="preserve"> </w:t>
            </w:r>
            <w:r w:rsidRPr="00F22407">
              <w:rPr>
                <w:color w:val="000000"/>
              </w:rPr>
              <w:t>nin merkez teşkilatlarından biri olan GKGM</w:t>
            </w:r>
            <w:r w:rsidR="00B178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ile tüketiciler, Bakanlık</w:t>
            </w:r>
          </w:p>
          <w:p w:rsidR="00540FD8" w:rsidRPr="00255071" w:rsidRDefault="00540FD8" w:rsidP="00B17823">
            <w:pPr>
              <w:tabs>
                <w:tab w:val="left" w:pos="186"/>
              </w:tabs>
              <w:ind w:left="643"/>
              <w:jc w:val="both"/>
            </w:pPr>
          </w:p>
          <w:p w:rsidR="00A572EB" w:rsidRPr="004B4A7D" w:rsidRDefault="00A572EB" w:rsidP="00B17823">
            <w:pPr>
              <w:tabs>
                <w:tab w:val="left" w:pos="186"/>
              </w:tabs>
              <w:jc w:val="both"/>
            </w:pP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A572EB" w:rsidRPr="00B17823" w:rsidRDefault="00A572EB" w:rsidP="00B17823">
            <w:pPr>
              <w:tabs>
                <w:tab w:val="left" w:pos="186"/>
              </w:tabs>
              <w:spacing w:before="100" w:beforeAutospacing="1"/>
              <w:jc w:val="both"/>
              <w:rPr>
                <w:b/>
              </w:rPr>
            </w:pPr>
            <w:r w:rsidRPr="00B17823">
              <w:rPr>
                <w:b/>
              </w:rPr>
              <w:t>KAYNAKLAR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D102B1" w:rsidRPr="004B4A7D" w:rsidRDefault="00D102B1" w:rsidP="00D102B1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D102B1" w:rsidRPr="004B4A7D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D102B1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Kontrol Araç, Ekipman, taşıtlar vb.</w:t>
            </w:r>
            <w:r>
              <w:t xml:space="preserve"> </w:t>
            </w:r>
          </w:p>
          <w:p w:rsidR="00D102B1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Gıda Güvenliği Bilgi Sistemi (GGBS)</w:t>
            </w:r>
          </w:p>
          <w:p w:rsidR="00D102B1" w:rsidRPr="00F55890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55890">
              <w:rPr>
                <w:color w:val="000000"/>
              </w:rPr>
              <w:t>AB mevzuatı (96/23/EC ve 96/22/EC sayılı Konsey Direktifleri ile 98/179/EC sayılı Konsey Kararı) ile uyumlaştırılması tamamlanmış Türk mevzuatı</w:t>
            </w:r>
          </w:p>
          <w:p w:rsidR="00D102B1" w:rsidRPr="004B4A7D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275EB4">
              <w:rPr>
                <w:bCs/>
              </w:rPr>
              <w:t>“Canlı Hayvanlar ve Hayvansal Ürünlerde Belirli Maddeler İle Bunların Kalıntılarının İzlenmesi İçin Alınacak Önlemlere Dair Yönetmelik</w:t>
            </w:r>
            <w:r w:rsidR="00FA1731">
              <w:rPr>
                <w:bCs/>
              </w:rPr>
              <w:t xml:space="preserve"> </w:t>
            </w:r>
            <w:r w:rsidRPr="00275EB4">
              <w:rPr>
                <w:bCs/>
              </w:rPr>
              <w:t>”RG: 17.12.2011</w:t>
            </w:r>
            <w:r>
              <w:rPr>
                <w:bCs/>
              </w:rPr>
              <w:t>.</w:t>
            </w:r>
            <w:r w:rsidRPr="00A47763">
              <w:rPr>
                <w:bCs/>
                <w:sz w:val="18"/>
                <w:szCs w:val="18"/>
              </w:rPr>
              <w:t xml:space="preserve"> </w:t>
            </w:r>
            <w:r w:rsidRPr="00275EB4">
              <w:rPr>
                <w:bCs/>
              </w:rPr>
              <w:t>, No.28145)</w:t>
            </w:r>
          </w:p>
          <w:p w:rsidR="00D102B1" w:rsidRPr="003E0335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3E0335">
              <w:rPr>
                <w:bCs/>
              </w:rPr>
              <w:t>“2013/09 sayılı Canlı Hayvan ve Hayvansal Ürünlerde Kalıntı İzleme Genelgesi”</w:t>
            </w:r>
            <w:r w:rsidRPr="003E0335">
              <w:t xml:space="preserve"> </w:t>
            </w:r>
          </w:p>
          <w:p w:rsidR="00D102B1" w:rsidRPr="00961450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3E0335">
              <w:rPr>
                <w:bCs/>
              </w:rPr>
              <w:t>Ulusal Kalıntı İzleme Planı-2017</w:t>
            </w:r>
          </w:p>
          <w:p w:rsidR="00A572EB" w:rsidRPr="00E7077C" w:rsidRDefault="00D102B1" w:rsidP="00D102B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 w:rsidRPr="00961450">
              <w:rPr>
                <w:snapToGrid w:val="0"/>
              </w:rPr>
              <w:t>GTHB’</w:t>
            </w:r>
            <w:r w:rsidR="00FA1731">
              <w:rPr>
                <w:snapToGrid w:val="0"/>
              </w:rPr>
              <w:t xml:space="preserve"> </w:t>
            </w:r>
            <w:r w:rsidRPr="00961450">
              <w:rPr>
                <w:snapToGrid w:val="0"/>
              </w:rPr>
              <w:t>nin yetkilendirdiği laboratuvarlar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A572EB" w:rsidRPr="004B4A7D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</w:tcPr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A572EB" w:rsidRDefault="00A572EB" w:rsidP="004817E2">
            <w:pPr>
              <w:ind w:left="172"/>
            </w:pPr>
          </w:p>
          <w:p w:rsidR="00A572EB" w:rsidRDefault="00A572EB" w:rsidP="004817E2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7"/>
            <w:shd w:val="clear" w:color="auto" w:fill="auto"/>
          </w:tcPr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</w:t>
            </w:r>
            <w:r>
              <w:lastRenderedPageBreak/>
              <w:t xml:space="preserve">göçler, 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A572EB" w:rsidRPr="00F15A73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 xml:space="preserve">Üreticinin </w:t>
            </w:r>
            <w:r w:rsidRPr="00F15A73">
              <w:t>Eğitim</w:t>
            </w:r>
            <w:r>
              <w:t xml:space="preserve"> düzeyi</w:t>
            </w:r>
            <w:r w:rsidRPr="00F15A73">
              <w:t xml:space="preserve"> </w:t>
            </w:r>
          </w:p>
          <w:p w:rsidR="00A572EB" w:rsidRPr="00F15A73" w:rsidRDefault="00A572EB" w:rsidP="004817E2">
            <w:pPr>
              <w:numPr>
                <w:ilvl w:val="0"/>
                <w:numId w:val="2"/>
              </w:numPr>
              <w:ind w:left="597" w:hanging="283"/>
              <w:rPr>
                <w:highlight w:val="yellow"/>
              </w:rPr>
            </w:pPr>
            <w:r w:rsidRPr="00F15A73">
              <w:t>Bakanlık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>Yerli ve yabancı kişiler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Kamu kurum ve kuruluşları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9417E8" w:rsidRDefault="009417E8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1610" w:type="dxa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Hedef İzleme No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İzleme Kriteri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İzleme Metodu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İzleme Periyodu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Sorumlu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Kayıt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610" w:type="dxa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A572EB" w:rsidRPr="00B17823" w:rsidRDefault="00514319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GGBS Verileri.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514319" w:rsidRPr="00B17823" w:rsidRDefault="00514319" w:rsidP="00514319">
            <w:pPr>
              <w:tabs>
                <w:tab w:val="left" w:pos="186"/>
              </w:tabs>
              <w:spacing w:before="100" w:beforeAutospacing="1"/>
            </w:pPr>
            <w:r w:rsidRPr="00B17823">
              <w:t>Mevzuattaki talimatlar kapsamında,</w:t>
            </w:r>
            <w:r w:rsidR="00FA1731" w:rsidRPr="00B17823">
              <w:t xml:space="preserve"> </w:t>
            </w:r>
            <w:r w:rsidRPr="00B17823">
              <w:t>GGBS’</w:t>
            </w:r>
            <w:r w:rsidR="00FA1731" w:rsidRPr="00B17823">
              <w:t xml:space="preserve"> </w:t>
            </w:r>
            <w:r w:rsidRPr="00B17823">
              <w:t xml:space="preserve">deki analiz sonuçları ve değerlendirmeler. </w:t>
            </w:r>
          </w:p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345" w:type="dxa"/>
            <w:gridSpan w:val="5"/>
            <w:shd w:val="clear" w:color="auto" w:fill="auto"/>
            <w:vAlign w:val="center"/>
          </w:tcPr>
          <w:p w:rsidR="00A572EB" w:rsidRPr="00B17823" w:rsidRDefault="001E21E0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Bakanlığın belirlediği tarihlerde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572EB" w:rsidRPr="00B17823" w:rsidRDefault="00B17823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Veteriner Hekim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A572EB" w:rsidRPr="00B17823" w:rsidRDefault="00156B72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GGBS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  <w:rPr>
                <w:color w:val="00B050"/>
              </w:rPr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  <w:rPr>
                <w:color w:val="00B050"/>
              </w:rPr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  <w:rPr>
                <w:color w:val="00B050"/>
              </w:rPr>
            </w:pPr>
          </w:p>
          <w:p w:rsidR="00A572EB" w:rsidRPr="008801EC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  <w:rPr>
                <w:color w:val="00B050"/>
              </w:rPr>
            </w:pPr>
            <w:r w:rsidRPr="00B17823">
              <w:t>SÜREÇ HEDEFLERİ ve PERFORMANS GÖSTERGELERİ</w:t>
            </w:r>
          </w:p>
        </w:tc>
      </w:tr>
      <w:tr w:rsidR="00A572EB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056" w:type="dxa"/>
            <w:gridSpan w:val="2"/>
            <w:shd w:val="clear" w:color="auto" w:fill="auto"/>
            <w:vAlign w:val="center"/>
          </w:tcPr>
          <w:p w:rsidR="00A572EB" w:rsidRPr="00B17823" w:rsidRDefault="00A572EB" w:rsidP="004817E2">
            <w:pPr>
              <w:jc w:val="center"/>
            </w:pPr>
            <w:r w:rsidRPr="00B17823">
              <w:t>Hedef No</w:t>
            </w:r>
          </w:p>
        </w:tc>
        <w:tc>
          <w:tcPr>
            <w:tcW w:w="2630" w:type="dxa"/>
            <w:gridSpan w:val="5"/>
            <w:shd w:val="clear" w:color="auto" w:fill="auto"/>
            <w:vAlign w:val="center"/>
          </w:tcPr>
          <w:p w:rsidR="00A572EB" w:rsidRPr="00B17823" w:rsidRDefault="00A572EB" w:rsidP="004817E2">
            <w:pPr>
              <w:jc w:val="center"/>
            </w:pPr>
            <w:r w:rsidRPr="00B17823">
              <w:t>Hedef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Performans No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A572EB" w:rsidRPr="00B17823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B17823">
              <w:t>PERFORMANS GÖSTERGESİ</w:t>
            </w:r>
          </w:p>
        </w:tc>
      </w:tr>
      <w:tr w:rsidR="009E427A" w:rsidRPr="004B4A7D" w:rsidTr="001E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553"/>
        </w:trPr>
        <w:tc>
          <w:tcPr>
            <w:tcW w:w="2056" w:type="dxa"/>
            <w:gridSpan w:val="2"/>
            <w:shd w:val="clear" w:color="auto" w:fill="auto"/>
            <w:vAlign w:val="center"/>
          </w:tcPr>
          <w:p w:rsidR="009E427A" w:rsidRPr="00B17823" w:rsidRDefault="009E427A" w:rsidP="009E427A"/>
        </w:tc>
        <w:tc>
          <w:tcPr>
            <w:tcW w:w="2630" w:type="dxa"/>
            <w:gridSpan w:val="5"/>
            <w:shd w:val="clear" w:color="auto" w:fill="auto"/>
            <w:vAlign w:val="center"/>
          </w:tcPr>
          <w:p w:rsidR="009E427A" w:rsidRPr="00B17823" w:rsidRDefault="009E427A" w:rsidP="009E427A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 w:rsidRPr="00B17823">
              <w:rPr>
                <w:spacing w:val="-2"/>
              </w:rPr>
              <w:t>Numunelerin doğru zamanda alınması, soğuk zincir altında laboratuvara gönderilmesi,</w:t>
            </w:r>
            <w:r w:rsidR="00B17823" w:rsidRPr="00B17823">
              <w:rPr>
                <w:spacing w:val="-2"/>
              </w:rPr>
              <w:t xml:space="preserve"> </w:t>
            </w:r>
            <w:r w:rsidRPr="00B17823">
              <w:rPr>
                <w:spacing w:val="-2"/>
              </w:rPr>
              <w:t>GGBS’</w:t>
            </w:r>
            <w:r w:rsidR="00B17823">
              <w:rPr>
                <w:spacing w:val="-2"/>
              </w:rPr>
              <w:t xml:space="preserve"> </w:t>
            </w:r>
            <w:r w:rsidRPr="00B17823">
              <w:rPr>
                <w:spacing w:val="-2"/>
              </w:rPr>
              <w:t xml:space="preserve">ye </w:t>
            </w:r>
            <w:r w:rsidR="00B17823" w:rsidRPr="00B17823">
              <w:rPr>
                <w:spacing w:val="-2"/>
              </w:rPr>
              <w:t>girişlerinin</w:t>
            </w:r>
            <w:r w:rsidR="00B17823">
              <w:rPr>
                <w:spacing w:val="-2"/>
              </w:rPr>
              <w:t xml:space="preserve"> doğru olarak ve zamanında </w:t>
            </w:r>
            <w:r w:rsidRPr="00B17823">
              <w:rPr>
                <w:spacing w:val="-2"/>
              </w:rPr>
              <w:t>girilmesi.</w:t>
            </w:r>
          </w:p>
          <w:p w:rsidR="009E427A" w:rsidRPr="00B17823" w:rsidRDefault="009E427A" w:rsidP="009E427A">
            <w:pPr>
              <w:shd w:val="clear" w:color="auto" w:fill="FFFFFF"/>
              <w:spacing w:line="240" w:lineRule="atLeast"/>
              <w:ind w:left="466"/>
              <w:jc w:val="both"/>
            </w:pPr>
          </w:p>
          <w:p w:rsidR="009E427A" w:rsidRPr="00B17823" w:rsidRDefault="009E427A" w:rsidP="009E427A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 w:rsidRPr="00B17823">
              <w:rPr>
                <w:spacing w:val="-2"/>
              </w:rPr>
              <w:t>Analiz sonuçlarının değerlendirilmesinin doğru olarak yapılması ve sonuca göre işlemlerin ivedilikle halledilmesi.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9E427A" w:rsidRPr="00B17823" w:rsidRDefault="009E427A" w:rsidP="009E427A">
            <w:pPr>
              <w:jc w:val="center"/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9E427A" w:rsidRPr="00B17823" w:rsidRDefault="009E427A" w:rsidP="009E427A">
            <w:pPr>
              <w:numPr>
                <w:ilvl w:val="0"/>
                <w:numId w:val="4"/>
              </w:numPr>
              <w:tabs>
                <w:tab w:val="left" w:pos="186"/>
              </w:tabs>
              <w:spacing w:before="100" w:beforeAutospacing="1"/>
              <w:jc w:val="both"/>
            </w:pPr>
            <w:r w:rsidRPr="00B17823">
              <w:t>Numunelerin belirtilen talimatlara uygun olarak alınmasından,</w:t>
            </w:r>
            <w:r w:rsidR="00B17823">
              <w:t xml:space="preserve"> </w:t>
            </w:r>
            <w:r w:rsidRPr="00B17823">
              <w:t>muhafazasına,</w:t>
            </w:r>
            <w:r w:rsidR="00B17823">
              <w:t xml:space="preserve"> gönderilmesine </w:t>
            </w:r>
            <w:r w:rsidRPr="00B17823">
              <w:t>kadar bilimsel veriler çerçevesinde hareket edilmesi.</w:t>
            </w:r>
          </w:p>
          <w:p w:rsidR="009E427A" w:rsidRPr="00B17823" w:rsidRDefault="009E427A" w:rsidP="009E427A">
            <w:pPr>
              <w:numPr>
                <w:ilvl w:val="0"/>
                <w:numId w:val="4"/>
              </w:numPr>
              <w:tabs>
                <w:tab w:val="left" w:pos="186"/>
              </w:tabs>
              <w:spacing w:before="100" w:beforeAutospacing="1"/>
              <w:jc w:val="both"/>
            </w:pPr>
            <w:r w:rsidRPr="00B17823">
              <w:t>GGBS’</w:t>
            </w:r>
            <w:r w:rsidR="00B17823">
              <w:t xml:space="preserve"> </w:t>
            </w:r>
            <w:r w:rsidRPr="00B17823">
              <w:t>ye girişlerinin zamanında ve doğru şekilde olması.</w:t>
            </w:r>
          </w:p>
        </w:tc>
      </w:tr>
    </w:tbl>
    <w:p w:rsidR="00A572EB" w:rsidRPr="004B4A7D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>
      <w:pPr>
        <w:sectPr w:rsidR="00A572EB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A572EB" w:rsidTr="004817E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D0054E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B8770D">
              <w:rPr>
                <w:sz w:val="16"/>
                <w:szCs w:val="16"/>
              </w:rPr>
              <w:t>059.İLM.KYS.080</w:t>
            </w:r>
          </w:p>
        </w:tc>
      </w:tr>
      <w:tr w:rsidR="00A572EB" w:rsidTr="004817E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352956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F233F6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F233F6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F233F6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A572EB" w:rsidRPr="00FF3334" w:rsidTr="0048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C524E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RİSK </w:t>
            </w:r>
            <w:r w:rsidR="00A572EB" w:rsidRPr="00FF3334">
              <w:rPr>
                <w:color w:val="000000"/>
                <w:sz w:val="20"/>
                <w:szCs w:val="20"/>
              </w:rPr>
              <w:t>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A572EB" w:rsidRPr="00FF3334" w:rsidTr="0048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FF3334" w:rsidRDefault="00A572EB" w:rsidP="00A541C0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FA1731">
              <w:rPr>
                <w:b/>
                <w:color w:val="000000"/>
              </w:rPr>
              <w:t xml:space="preserve"> </w:t>
            </w:r>
            <w:r w:rsidR="00A541C0">
              <w:rPr>
                <w:color w:val="000000"/>
              </w:rPr>
              <w:t>Numune alınan ürünlerde ilaç,</w:t>
            </w:r>
            <w:r w:rsidR="00FA1731">
              <w:rPr>
                <w:color w:val="000000"/>
              </w:rPr>
              <w:t xml:space="preserve"> </w:t>
            </w:r>
            <w:r w:rsidR="00A541C0">
              <w:rPr>
                <w:color w:val="000000"/>
              </w:rPr>
              <w:t>pestisit,</w:t>
            </w:r>
            <w:r w:rsidR="00FA1731">
              <w:rPr>
                <w:color w:val="000000"/>
              </w:rPr>
              <w:t xml:space="preserve"> </w:t>
            </w:r>
            <w:r w:rsidR="00A541C0">
              <w:rPr>
                <w:color w:val="000000"/>
              </w:rPr>
              <w:t>hormon vb.</w:t>
            </w:r>
            <w:r w:rsidR="00FA1731">
              <w:rPr>
                <w:color w:val="000000"/>
              </w:rPr>
              <w:t xml:space="preserve"> </w:t>
            </w:r>
            <w:r w:rsidR="00A541C0">
              <w:rPr>
                <w:color w:val="000000"/>
              </w:rPr>
              <w:t>madde kalıntıları.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36" w:rsidRDefault="00FA1731" w:rsidP="00481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İlaç vb. </w:t>
            </w:r>
            <w:r w:rsidR="009D7236">
              <w:rPr>
                <w:color w:val="000000"/>
                <w:sz w:val="22"/>
                <w:szCs w:val="22"/>
              </w:rPr>
              <w:t>kalıntı içeren gıda ürünü./</w:t>
            </w:r>
          </w:p>
          <w:p w:rsidR="009D7236" w:rsidRDefault="009D7236" w:rsidP="00481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Hastalıklara direnç./Kanser vb. hastalıklara yatkınlık. </w:t>
            </w:r>
          </w:p>
          <w:p w:rsidR="00A572EB" w:rsidRPr="0010781D" w:rsidRDefault="009D7236" w:rsidP="00481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F33C2A" w:rsidP="00481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B8770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B8770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B8770D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FA1731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Altyapı ve idari destek sağlamak.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1E21E0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t>Bakanlığın belirlediği tarihlerde</w:t>
            </w:r>
          </w:p>
        </w:tc>
      </w:tr>
      <w:tr w:rsidR="00A572EB" w:rsidRPr="00FF3334" w:rsidTr="0048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FF3334" w:rsidRDefault="00A572EB" w:rsidP="00A541C0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="00A541C0">
              <w:rPr>
                <w:color w:val="000000"/>
              </w:rPr>
              <w:t>: Kalıntı süresi dikkate alınmadan kesim yapılması,</w:t>
            </w:r>
            <w:r w:rsidR="00FA1731">
              <w:rPr>
                <w:color w:val="000000"/>
              </w:rPr>
              <w:t xml:space="preserve"> </w:t>
            </w:r>
            <w:r w:rsidR="00A541C0">
              <w:rPr>
                <w:color w:val="000000"/>
              </w:rPr>
              <w:t xml:space="preserve">yasaklı ürün kullanılması vb. 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72EB" w:rsidRDefault="00A572EB" w:rsidP="00A572EB"/>
    <w:p w:rsidR="00A572EB" w:rsidRDefault="00A572EB" w:rsidP="00A572EB"/>
    <w:p w:rsidR="00A572EB" w:rsidRDefault="00A572EB" w:rsidP="00A572EB"/>
    <w:p w:rsidR="00A572EB" w:rsidRPr="007306B9" w:rsidRDefault="00A572EB" w:rsidP="00A572EB"/>
    <w:p w:rsidR="00A572EB" w:rsidRPr="00110CE9" w:rsidRDefault="00A572EB" w:rsidP="00A572EB"/>
    <w:p w:rsidR="009D1E22" w:rsidRDefault="009D1E22">
      <w:bookmarkStart w:id="0" w:name="_GoBack"/>
      <w:bookmarkEnd w:id="0"/>
    </w:p>
    <w:sectPr w:rsidR="009D1E22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719F3AB7"/>
    <w:multiLevelType w:val="hybridMultilevel"/>
    <w:tmpl w:val="0EB0F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64E5"/>
    <w:rsid w:val="00156B72"/>
    <w:rsid w:val="001E21E0"/>
    <w:rsid w:val="004E1944"/>
    <w:rsid w:val="00514319"/>
    <w:rsid w:val="00540FD8"/>
    <w:rsid w:val="005763DC"/>
    <w:rsid w:val="005F627F"/>
    <w:rsid w:val="00687267"/>
    <w:rsid w:val="008D00DB"/>
    <w:rsid w:val="009417E8"/>
    <w:rsid w:val="009464E5"/>
    <w:rsid w:val="009C7462"/>
    <w:rsid w:val="009D1E22"/>
    <w:rsid w:val="009D7236"/>
    <w:rsid w:val="009E427A"/>
    <w:rsid w:val="00A541C0"/>
    <w:rsid w:val="00A572EB"/>
    <w:rsid w:val="00B17823"/>
    <w:rsid w:val="00B8770D"/>
    <w:rsid w:val="00C524ED"/>
    <w:rsid w:val="00CC641E"/>
    <w:rsid w:val="00CE1D06"/>
    <w:rsid w:val="00D0054E"/>
    <w:rsid w:val="00D102B1"/>
    <w:rsid w:val="00DC7D3A"/>
    <w:rsid w:val="00F233F6"/>
    <w:rsid w:val="00F33C2A"/>
    <w:rsid w:val="00FA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572EB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572EB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A572EB"/>
    <w:pPr>
      <w:ind w:left="720"/>
      <w:contextualSpacing/>
    </w:pPr>
  </w:style>
  <w:style w:type="character" w:styleId="Gl">
    <w:name w:val="Strong"/>
    <w:qFormat/>
    <w:rsid w:val="008D00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7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70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40DB5-FD8B-4228-A281-5427ACCCE946}"/>
</file>

<file path=customXml/itemProps2.xml><?xml version="1.0" encoding="utf-8"?>
<ds:datastoreItem xmlns:ds="http://schemas.openxmlformats.org/officeDocument/2006/customXml" ds:itemID="{1F291CA1-7BF2-4115-A7A2-CAD4E29620D5}"/>
</file>

<file path=customXml/itemProps3.xml><?xml version="1.0" encoding="utf-8"?>
<ds:datastoreItem xmlns:ds="http://schemas.openxmlformats.org/officeDocument/2006/customXml" ds:itemID="{0C5077C1-E8F2-4771-AD36-C173AC1BB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GÜRGEN</dc:creator>
  <cp:keywords/>
  <dc:description/>
  <cp:lastModifiedBy>hp</cp:lastModifiedBy>
  <cp:revision>27</cp:revision>
  <dcterms:created xsi:type="dcterms:W3CDTF">2018-02-23T07:08:00Z</dcterms:created>
  <dcterms:modified xsi:type="dcterms:W3CDTF">2018-04-01T09:50:00Z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